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line="560" w:lineRule="exact"/>
        <w:jc w:val="both"/>
        <w:rPr>
          <w:rFonts w:ascii="仿宋" w:hAnsi="仿宋" w:eastAsia="仿宋" w:cs="宋体"/>
          <w:b w:val="0"/>
          <w:bCs w:val="0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b w:val="0"/>
          <w:bCs w:val="0"/>
          <w:color w:val="000000"/>
          <w:kern w:val="0"/>
          <w:sz w:val="28"/>
          <w:szCs w:val="28"/>
        </w:rPr>
        <w:t>附件3</w:t>
      </w:r>
    </w:p>
    <w:p>
      <w:pPr>
        <w:widowControl/>
        <w:jc w:val="center"/>
        <w:outlineLvl w:val="0"/>
        <w:rPr>
          <w:rFonts w:ascii="&amp;quot" w:hAnsi="&amp;quot" w:eastAsia="宋体" w:cs="宋体"/>
          <w:b/>
          <w:bCs/>
          <w:color w:val="394351"/>
          <w:kern w:val="36"/>
          <w:sz w:val="53"/>
          <w:szCs w:val="53"/>
        </w:rPr>
      </w:pPr>
      <w:r>
        <w:rPr>
          <w:rFonts w:ascii="&amp;quot" w:hAnsi="&amp;quot" w:eastAsia="宋体" w:cs="宋体"/>
          <w:b/>
          <w:bCs/>
          <w:color w:val="394351"/>
          <w:kern w:val="36"/>
          <w:sz w:val="53"/>
          <w:szCs w:val="53"/>
        </w:rPr>
        <w:t xml:space="preserve">“吉祥码”注册获取指南 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&amp;quot" w:hAnsi="&amp;quot" w:eastAsia="宋体" w:cs="宋体"/>
          <w:color w:val="394351"/>
          <w:kern w:val="0"/>
          <w:sz w:val="24"/>
          <w:szCs w:val="24"/>
        </w:rPr>
        <w:t xml:space="preserve">   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Calibri" w:hAnsi="Calibri" w:eastAsia="黑体" w:cs="Calibri"/>
          <w:color w:val="394351"/>
          <w:kern w:val="0"/>
          <w:sz w:val="32"/>
          <w:szCs w:val="32"/>
        </w:rPr>
        <w:t> </w:t>
      </w:r>
      <w:r>
        <w:rPr>
          <w:rFonts w:hint="eastAsia" w:ascii="黑体" w:hAnsi="黑体" w:eastAsia="黑体" w:cs="宋体"/>
          <w:color w:val="394351"/>
          <w:kern w:val="0"/>
          <w:sz w:val="32"/>
          <w:szCs w:val="32"/>
        </w:rPr>
        <w:t xml:space="preserve"> 一、进入“吉事办”小程序流程</w:t>
      </w:r>
      <w:r>
        <w:rPr>
          <w:rFonts w:ascii="Calibri" w:hAnsi="Calibri" w:eastAsia="黑体" w:cs="Calibri"/>
          <w:color w:val="394351"/>
          <w:kern w:val="0"/>
          <w:sz w:val="32"/>
          <w:szCs w:val="32"/>
        </w:rPr>
        <w:t>  </w:t>
      </w:r>
    </w:p>
    <w:p>
      <w:pPr>
        <w:widowControl/>
        <w:spacing w:line="450" w:lineRule="atLeast"/>
        <w:jc w:val="center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hint="eastAsia" w:ascii="&amp;quot" w:hAnsi="&amp;quot" w:eastAsia="宋体" w:cs="宋体"/>
          <w:color w:val="394351"/>
          <w:kern w:val="0"/>
          <w:sz w:val="24"/>
          <w:szCs w:val="24"/>
        </w:rPr>
        <w:drawing>
          <wp:inline distT="0" distB="0" distL="0" distR="0">
            <wp:extent cx="4895850" cy="2876550"/>
            <wp:effectExtent l="0" t="0" r="0" b="0"/>
            <wp:docPr id="12" name="图片 12" descr="“吉祥码”注册获取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“吉祥码”注册获取指南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（一）未注册的用户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可打开微信“扫一扫”扫描左侧二维码（图1-1），进入小程序注册页面。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（二）已注册的用户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可打开微信“扫一扫”扫描右侧二维码（图1-2），进入小程序首页。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二、注册流程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（一）进入“吉事办”小程序后，点击“我的”—“登录”按钮。（图2-1）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（二）进入登录页面后，点击“没有账号？立即注册”按钮。（图2-1）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（三）点击“立即注册”，填写注册手机号码，点击“获取验证码”按钮，当手机收到短信验证码的后，在“验证码”一栏填写正确的验证码，点击“下一步”即可完成此项操作。（图2-3）</w:t>
      </w:r>
    </w:p>
    <w:p>
      <w:pPr>
        <w:widowControl/>
        <w:spacing w:line="450" w:lineRule="atLeast"/>
        <w:jc w:val="center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hint="eastAsia" w:ascii="&amp;quot" w:hAnsi="&amp;quot" w:eastAsia="宋体" w:cs="宋体"/>
          <w:color w:val="394351"/>
          <w:kern w:val="0"/>
          <w:sz w:val="24"/>
          <w:szCs w:val="24"/>
        </w:rPr>
        <w:drawing>
          <wp:inline distT="0" distB="0" distL="0" distR="0">
            <wp:extent cx="5218430" cy="3533775"/>
            <wp:effectExtent l="0" t="0" r="1270" b="0"/>
            <wp:docPr id="11" name="图片 11" descr="“吉祥码”注册获取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“吉祥码”注册获取指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857" cy="35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（四）填写用户密码、确认密码，如果其中一项没有填写都不会设置成功，如果此项操作中弹出错误提示，请根据提示进行相关修改。（图2-4）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（五）填写用户名、真实姓名及身份证号码，如果其中一项没有填写都不会进行下一步操作，如果此项操作中弹出错误提示，请根据提示进行相关修改。（图2-5）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</w:p>
    <w:p>
      <w:pPr>
        <w:widowControl/>
        <w:spacing w:line="450" w:lineRule="atLeast"/>
        <w:jc w:val="center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drawing>
          <wp:inline distT="0" distB="0" distL="0" distR="0">
            <wp:extent cx="3810000" cy="3810000"/>
            <wp:effectExtent l="0" t="0" r="0" b="0"/>
            <wp:docPr id="7" name="图片 7" descr="“吉祥码”注册获取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“吉祥码”注册获取指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宋体"/>
          <w:color w:val="394351"/>
          <w:kern w:val="0"/>
          <w:sz w:val="32"/>
          <w:szCs w:val="32"/>
        </w:rPr>
        <w:br w:type="textWrapping"/>
      </w:r>
    </w:p>
    <w:p>
      <w:pPr>
        <w:widowControl/>
        <w:spacing w:line="450" w:lineRule="atLeast"/>
        <w:jc w:val="center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drawing>
          <wp:inline distT="0" distB="0" distL="0" distR="0">
            <wp:extent cx="5652135" cy="3819525"/>
            <wp:effectExtent l="0" t="0" r="5715" b="0"/>
            <wp:docPr id="6" name="图片 6" descr="“吉祥码”注册获取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“吉祥码”注册获取指南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213" cy="382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宋体"/>
          <w:color w:val="394351"/>
          <w:kern w:val="0"/>
          <w:sz w:val="32"/>
          <w:szCs w:val="32"/>
        </w:rPr>
        <w:br w:type="textWrapping"/>
      </w:r>
    </w:p>
    <w:p>
      <w:pPr>
        <w:widowControl/>
        <w:spacing w:line="450" w:lineRule="atLeast"/>
        <w:jc w:val="left"/>
        <w:rPr>
          <w:rFonts w:ascii="黑体" w:hAnsi="黑体" w:eastAsia="黑体" w:cs="宋体"/>
          <w:color w:val="394351"/>
          <w:kern w:val="0"/>
          <w:sz w:val="32"/>
          <w:szCs w:val="32"/>
        </w:rPr>
      </w:pP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三、登录流程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（一）账号登录方式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1.点击“我的”-“登录”进入登录页面。（图3-1-1）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2.输入正确的用户名及密码即可登录成功。（图3-1-2）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（二）微信登录方式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1.点击“我的”-“登录”进入登录页面。（图3-1-1）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2.点击“微信授权登录”按钮，登录进“吉事办”小程序首页。（图3-2-1）</w:t>
      </w:r>
    </w:p>
    <w:p>
      <w:pPr>
        <w:widowControl/>
        <w:spacing w:line="450" w:lineRule="atLeast"/>
        <w:jc w:val="center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drawing>
          <wp:inline distT="0" distB="0" distL="0" distR="0">
            <wp:extent cx="5376545" cy="3571875"/>
            <wp:effectExtent l="0" t="0" r="0" b="0"/>
            <wp:docPr id="5" name="图片 5" descr="“吉祥码”注册获取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“吉祥码”注册获取指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586" cy="357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宋体"/>
          <w:color w:val="394351"/>
          <w:kern w:val="0"/>
          <w:sz w:val="32"/>
          <w:szCs w:val="32"/>
        </w:rPr>
        <w:br w:type="textWrapping"/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四、查看吉祥码流程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（一）未登录用户：点击“去登录-查看吉祥码”图标后进入登录页面，执行登录流程（如上文所示）。（图4-1）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（二）已登录用户：点击“首页”，选择“查看吉祥码”（图4-2-1）； 查看吉祥码（图4-2-2）。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（三）国家用户：点击首页，选择“查看吉祥码”（图4-2-1）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Calibri" w:hAnsi="Calibri" w:eastAsia="黑体" w:cs="Calibri"/>
          <w:color w:val="394351"/>
          <w:kern w:val="0"/>
          <w:sz w:val="32"/>
          <w:szCs w:val="32"/>
        </w:rPr>
        <w:t> </w:t>
      </w:r>
      <w:r>
        <w:rPr>
          <w:rFonts w:ascii="黑体" w:hAnsi="黑体" w:eastAsia="黑体" w:cs="宋体"/>
          <w:color w:val="394351"/>
          <w:kern w:val="0"/>
          <w:sz w:val="32"/>
          <w:szCs w:val="32"/>
        </w:rPr>
        <w:t>查看吉祥码，也可以点击切换国家防疫信息码。查看国家防疫信息码。（图4-2-3）</w:t>
      </w:r>
    </w:p>
    <w:p>
      <w:pPr>
        <w:widowControl/>
        <w:spacing w:line="450" w:lineRule="atLeast"/>
        <w:jc w:val="center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drawing>
          <wp:inline distT="0" distB="0" distL="0" distR="0">
            <wp:extent cx="3829685" cy="3705225"/>
            <wp:effectExtent l="0" t="0" r="0" b="0"/>
            <wp:docPr id="4" name="图片 4" descr="“吉祥码”注册获取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“吉祥码”注册获取指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9746" cy="373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宋体"/>
          <w:color w:val="394351"/>
          <w:kern w:val="0"/>
          <w:sz w:val="32"/>
          <w:szCs w:val="32"/>
        </w:rPr>
        <w:br w:type="textWrapping"/>
      </w:r>
    </w:p>
    <w:p>
      <w:pPr>
        <w:widowControl/>
        <w:spacing w:line="450" w:lineRule="atLeast"/>
        <w:jc w:val="center"/>
        <w:rPr>
          <w:rFonts w:ascii="&amp;quot" w:hAnsi="&amp;quot" w:eastAsia="宋体" w:cs="宋体"/>
          <w:color w:val="394351"/>
          <w:kern w:val="0"/>
          <w:sz w:val="24"/>
          <w:szCs w:val="24"/>
        </w:rPr>
      </w:pPr>
    </w:p>
    <w:p>
      <w:pPr>
        <w:widowControl/>
        <w:spacing w:line="450" w:lineRule="atLeast"/>
        <w:jc w:val="center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&amp;quot" w:hAnsi="&amp;quot" w:eastAsia="宋体" w:cs="宋体"/>
          <w:color w:val="394351"/>
          <w:kern w:val="0"/>
          <w:sz w:val="24"/>
          <w:szCs w:val="24"/>
        </w:rPr>
        <w:t> </w:t>
      </w:r>
      <w:r>
        <w:rPr>
          <w:rFonts w:hint="eastAsia" w:ascii="&amp;quot" w:hAnsi="&amp;quot" w:eastAsia="宋体" w:cs="宋体"/>
          <w:color w:val="394351"/>
          <w:kern w:val="0"/>
          <w:sz w:val="24"/>
          <w:szCs w:val="24"/>
        </w:rPr>
        <w:drawing>
          <wp:inline distT="0" distB="0" distL="0" distR="0">
            <wp:extent cx="3858895" cy="3867150"/>
            <wp:effectExtent l="0" t="0" r="8255" b="0"/>
            <wp:docPr id="3" name="图片 3" descr="“吉祥码”注册获取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“吉祥码”注册获取指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5467" cy="38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50" w:lineRule="atLeast"/>
        <w:jc w:val="left"/>
        <w:rPr>
          <w:rFonts w:ascii="黑体" w:hAnsi="黑体" w:eastAsia="黑体" w:cs="宋体"/>
          <w:color w:val="394351"/>
          <w:kern w:val="0"/>
          <w:sz w:val="32"/>
          <w:szCs w:val="32"/>
        </w:rPr>
      </w:pP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五、个人信息上报流程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（一）打开查看吉祥码页面。（图5-1）</w:t>
      </w:r>
    </w:p>
    <w:p>
      <w:pPr>
        <w:widowControl/>
        <w:spacing w:line="450" w:lineRule="atLeast"/>
        <w:jc w:val="left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ascii="黑体" w:hAnsi="黑体" w:eastAsia="黑体" w:cs="宋体"/>
          <w:color w:val="394351"/>
          <w:kern w:val="0"/>
          <w:sz w:val="32"/>
          <w:szCs w:val="32"/>
        </w:rPr>
        <w:t>（二）点击“个人信息上报”输入“近两周是否有以下症状”，若有选择对应症状，输入体温，输入家庭所在地区，输入家庭详细住址，输入备注信息，点击“提交”完成个人健康信息上报。（图5-2）</w:t>
      </w:r>
    </w:p>
    <w:p>
      <w:pPr>
        <w:widowControl/>
        <w:spacing w:line="450" w:lineRule="atLeast"/>
        <w:jc w:val="center"/>
        <w:rPr>
          <w:rFonts w:ascii="&amp;quot" w:hAnsi="&amp;quot" w:eastAsia="宋体" w:cs="宋体"/>
          <w:color w:val="394351"/>
          <w:kern w:val="0"/>
          <w:sz w:val="24"/>
          <w:szCs w:val="24"/>
        </w:rPr>
      </w:pPr>
      <w:r>
        <w:rPr>
          <w:rFonts w:hint="eastAsia" w:ascii="&amp;quot" w:hAnsi="&amp;quot" w:eastAsia="宋体" w:cs="宋体"/>
          <w:color w:val="394351"/>
          <w:kern w:val="0"/>
          <w:sz w:val="24"/>
          <w:szCs w:val="24"/>
        </w:rPr>
        <w:drawing>
          <wp:inline distT="0" distB="0" distL="0" distR="0">
            <wp:extent cx="4486275" cy="4505325"/>
            <wp:effectExtent l="0" t="0" r="9525" b="9525"/>
            <wp:docPr id="2" name="图片 2" descr="“吉祥码”注册获取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“吉祥码”注册获取指南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line="560" w:lineRule="exact"/>
        <w:jc w:val="both"/>
        <w:rPr>
          <w:rFonts w:ascii="黑体" w:hAnsi="黑体" w:eastAsia="黑体" w:cs="宋体"/>
          <w:b w:val="0"/>
          <w:bCs w:val="0"/>
          <w:color w:val="000000"/>
          <w:kern w:val="0"/>
          <w:sz w:val="28"/>
          <w:szCs w:val="28"/>
        </w:rPr>
      </w:pPr>
    </w:p>
    <w:p>
      <w:pPr>
        <w:pStyle w:val="5"/>
        <w:spacing w:before="0" w:line="560" w:lineRule="exact"/>
        <w:jc w:val="both"/>
        <w:rPr>
          <w:rFonts w:ascii="黑体" w:hAnsi="黑体" w:eastAsia="黑体" w:cs="宋体"/>
          <w:b w:val="0"/>
          <w:bCs w:val="0"/>
          <w:color w:val="000000"/>
          <w:kern w:val="0"/>
          <w:sz w:val="28"/>
          <w:szCs w:val="28"/>
        </w:rPr>
      </w:pPr>
      <w:r>
        <w:rPr>
          <w:rFonts w:hint="eastAsia" w:ascii="黑体" w:hAnsi="黑体" w:eastAsia="黑体" w:cs="宋体"/>
          <w:b w:val="0"/>
          <w:bCs w:val="0"/>
          <w:color w:val="000000"/>
          <w:kern w:val="0"/>
          <w:sz w:val="28"/>
          <w:szCs w:val="28"/>
        </w:rPr>
        <w:t>六、健康码保存</w:t>
      </w:r>
    </w:p>
    <w:p>
      <w:pPr>
        <w:ind w:firstLine="640" w:firstLineChars="200"/>
        <w:rPr>
          <w:rFonts w:ascii="黑体" w:hAnsi="黑体" w:eastAsia="黑体" w:cs="宋体"/>
          <w:color w:val="394351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394351"/>
          <w:kern w:val="0"/>
          <w:sz w:val="32"/>
          <w:szCs w:val="32"/>
        </w:rPr>
        <w:t>持有绿色健康码的考生可参加我校2</w:t>
      </w:r>
      <w:r>
        <w:rPr>
          <w:rFonts w:ascii="黑体" w:hAnsi="黑体" w:eastAsia="黑体" w:cs="宋体"/>
          <w:color w:val="394351"/>
          <w:kern w:val="0"/>
          <w:sz w:val="32"/>
          <w:szCs w:val="32"/>
        </w:rPr>
        <w:t>020</w:t>
      </w:r>
      <w:r>
        <w:rPr>
          <w:rFonts w:hint="eastAsia" w:ascii="黑体" w:hAnsi="黑体" w:eastAsia="黑体" w:cs="宋体"/>
          <w:color w:val="394351"/>
          <w:kern w:val="0"/>
          <w:sz w:val="32"/>
          <w:szCs w:val="32"/>
        </w:rPr>
        <w:t>年高水平运动队专项测试报到及测试。请考生报到前更新</w:t>
      </w:r>
      <w:bookmarkStart w:id="0" w:name="_GoBack"/>
      <w:bookmarkEnd w:id="0"/>
      <w:r>
        <w:rPr>
          <w:rFonts w:hint="eastAsia" w:ascii="黑体" w:hAnsi="黑体" w:eastAsia="黑体" w:cs="宋体"/>
          <w:color w:val="394351"/>
          <w:kern w:val="0"/>
          <w:sz w:val="32"/>
          <w:szCs w:val="32"/>
        </w:rPr>
        <w:t>健康码。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&amp;quo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DD9"/>
    <w:rsid w:val="00174B6E"/>
    <w:rsid w:val="001E584B"/>
    <w:rsid w:val="004C2F34"/>
    <w:rsid w:val="005009DE"/>
    <w:rsid w:val="00512636"/>
    <w:rsid w:val="00587A72"/>
    <w:rsid w:val="00932EC8"/>
    <w:rsid w:val="009C5106"/>
    <w:rsid w:val="00C750C0"/>
    <w:rsid w:val="00CB2A84"/>
    <w:rsid w:val="00CB2DD9"/>
    <w:rsid w:val="0AAB4B56"/>
    <w:rsid w:val="10F33FBA"/>
    <w:rsid w:val="6E75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0"/>
    <w:qFormat/>
    <w:uiPriority w:val="1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标题 字符"/>
    <w:basedOn w:val="7"/>
    <w:link w:val="5"/>
    <w:uiPriority w:val="1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1">
    <w:name w:val="标题 1 字符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147</Words>
  <Characters>842</Characters>
  <Lines>7</Lines>
  <Paragraphs>1</Paragraphs>
  <TotalTime>14</TotalTime>
  <ScaleCrop>false</ScaleCrop>
  <LinksUpToDate>false</LinksUpToDate>
  <CharactersWithSpaces>988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2020-06-23T03:07:00Z</dcterms:created>
  <dc:creator>李良</dc:creator>
  <cp:lastModifiedBy>李文静</cp:lastModifiedBy>
  <cp:lastPrinted>2020-06-28T10:41:32Z</cp:lastPrinted>
  <dcterms:modified xsi:type="dcterms:W3CDTF">2020-06-28T10:59:55Z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